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F3786" w14:textId="77777777" w:rsidR="00FB1657" w:rsidRPr="00CE60A6" w:rsidRDefault="00FB1657" w:rsidP="00FB1657">
      <w:pPr>
        <w:jc w:val="center"/>
        <w:rPr>
          <w:b/>
          <w:sz w:val="40"/>
          <w:szCs w:val="40"/>
        </w:rPr>
      </w:pPr>
      <w:r>
        <w:rPr>
          <w:b/>
          <w:sz w:val="40"/>
          <w:szCs w:val="40"/>
        </w:rPr>
        <w:t xml:space="preserve">THE LINK MAT ACTION </w:t>
      </w:r>
      <w:r w:rsidRPr="00FB1657">
        <w:rPr>
          <w:b/>
          <w:sz w:val="40"/>
          <w:szCs w:val="40"/>
        </w:rPr>
        <w:t>PLAN 2021</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9"/>
      </w:tblGrid>
      <w:tr w:rsidR="00FB1657" w:rsidRPr="00CE60A6" w14:paraId="42E35163" w14:textId="77777777" w:rsidTr="00FB1657">
        <w:trPr>
          <w:trHeight w:val="472"/>
        </w:trPr>
        <w:tc>
          <w:tcPr>
            <w:tcW w:w="15559" w:type="dxa"/>
            <w:shd w:val="clear" w:color="auto" w:fill="8DB3E2"/>
          </w:tcPr>
          <w:p w14:paraId="2202076B" w14:textId="77777777" w:rsidR="00FB1657" w:rsidRPr="00CE60A6" w:rsidRDefault="00FB1657" w:rsidP="00F820FA">
            <w:pPr>
              <w:jc w:val="center"/>
              <w:rPr>
                <w:rFonts w:cs="Arial"/>
                <w:b/>
                <w:sz w:val="40"/>
                <w:szCs w:val="40"/>
              </w:rPr>
            </w:pPr>
            <w:r>
              <w:rPr>
                <w:rFonts w:cs="Arial"/>
                <w:b/>
                <w:sz w:val="40"/>
                <w:szCs w:val="40"/>
              </w:rPr>
              <w:t>SAFEGUARDING</w:t>
            </w:r>
          </w:p>
        </w:tc>
      </w:tr>
      <w:tr w:rsidR="00FB1657" w:rsidRPr="00CE60A6" w14:paraId="5736B41A" w14:textId="77777777" w:rsidTr="00FB1657">
        <w:trPr>
          <w:trHeight w:val="676"/>
        </w:trPr>
        <w:tc>
          <w:tcPr>
            <w:tcW w:w="15559" w:type="dxa"/>
            <w:shd w:val="clear" w:color="auto" w:fill="8DB3E2"/>
          </w:tcPr>
          <w:p w14:paraId="25B621AD" w14:textId="77777777" w:rsidR="00FB1657" w:rsidRPr="00EC3013" w:rsidRDefault="00FB1657" w:rsidP="00F820FA">
            <w:pPr>
              <w:rPr>
                <w:rFonts w:cs="Arial"/>
                <w:sz w:val="28"/>
                <w:szCs w:val="28"/>
              </w:rPr>
            </w:pPr>
            <w:r>
              <w:rPr>
                <w:rFonts w:cs="Arial"/>
                <w:sz w:val="28"/>
                <w:szCs w:val="28"/>
              </w:rPr>
              <w:t>To ensure all Link academies will have the highest quality Safeguarding procedures, protocols and record keeping and to ensure children and staff are kept safe.</w:t>
            </w:r>
          </w:p>
        </w:tc>
      </w:tr>
      <w:tr w:rsidR="00FB1657" w:rsidRPr="00CE60A6" w14:paraId="4816E4A2" w14:textId="77777777" w:rsidTr="00FB1657">
        <w:trPr>
          <w:trHeight w:val="1352"/>
        </w:trPr>
        <w:tc>
          <w:tcPr>
            <w:tcW w:w="15559" w:type="dxa"/>
            <w:shd w:val="clear" w:color="auto" w:fill="DAEEF3"/>
          </w:tcPr>
          <w:p w14:paraId="68A82382" w14:textId="77777777" w:rsidR="00FB1657" w:rsidRDefault="00FB1657" w:rsidP="00F820FA">
            <w:pPr>
              <w:rPr>
                <w:rFonts w:cs="Arial"/>
                <w:sz w:val="28"/>
                <w:szCs w:val="28"/>
              </w:rPr>
            </w:pPr>
          </w:p>
          <w:p w14:paraId="156718CE" w14:textId="77777777" w:rsidR="00FB1657" w:rsidRDefault="00FB1657" w:rsidP="00F820FA">
            <w:pPr>
              <w:rPr>
                <w:rFonts w:cs="Arial"/>
                <w:sz w:val="28"/>
                <w:szCs w:val="28"/>
              </w:rPr>
            </w:pPr>
            <w:r>
              <w:rPr>
                <w:rFonts w:cs="Arial"/>
                <w:sz w:val="28"/>
                <w:szCs w:val="28"/>
              </w:rPr>
              <w:t>This plan contains common themes identified in the 15 schools’ Safeguarding Action Plans (created from statutory audits). These individual Academy Action Plans remain the full responsibility of the Academy Heads. This plan is to support these at a MAT level.</w:t>
            </w:r>
          </w:p>
          <w:p w14:paraId="2F2F63DD" w14:textId="77777777" w:rsidR="00FB1657" w:rsidRPr="00CE60A6" w:rsidRDefault="00FB1657" w:rsidP="00F820FA">
            <w:pPr>
              <w:rPr>
                <w:rFonts w:cs="Arial"/>
                <w:b/>
                <w:sz w:val="28"/>
                <w:szCs w:val="28"/>
              </w:rPr>
            </w:pPr>
          </w:p>
        </w:tc>
      </w:tr>
    </w:tbl>
    <w:p w14:paraId="314E0267" w14:textId="77777777" w:rsidR="00FB1657" w:rsidRDefault="00FB1657" w:rsidP="00FB1657">
      <w:pPr>
        <w:rPr>
          <w:rFonts w:cs="Arial"/>
          <w:b/>
          <w:sz w:val="32"/>
          <w:szCs w:val="32"/>
        </w:rPr>
      </w:pPr>
    </w:p>
    <w:p w14:paraId="18BF044F" w14:textId="77777777" w:rsidR="00FB1657" w:rsidRDefault="00FB1657" w:rsidP="00FB1657">
      <w:pPr>
        <w:rPr>
          <w:rFonts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393"/>
        <w:gridCol w:w="2394"/>
        <w:gridCol w:w="2394"/>
        <w:gridCol w:w="2394"/>
        <w:gridCol w:w="2394"/>
        <w:gridCol w:w="2394"/>
      </w:tblGrid>
      <w:tr w:rsidR="003C5036" w:rsidRPr="008869F3" w14:paraId="24C95172" w14:textId="77777777" w:rsidTr="003C5036">
        <w:tc>
          <w:tcPr>
            <w:tcW w:w="1196" w:type="dxa"/>
            <w:shd w:val="clear" w:color="auto" w:fill="4F81BD"/>
          </w:tcPr>
          <w:p w14:paraId="73150AD6" w14:textId="77777777" w:rsidR="00FB1657" w:rsidRPr="008869F3" w:rsidRDefault="00FB1657" w:rsidP="00F820FA">
            <w:pPr>
              <w:rPr>
                <w:rFonts w:cs="Arial"/>
                <w:b/>
                <w:sz w:val="32"/>
                <w:szCs w:val="32"/>
              </w:rPr>
            </w:pPr>
          </w:p>
        </w:tc>
        <w:tc>
          <w:tcPr>
            <w:tcW w:w="2393" w:type="dxa"/>
            <w:shd w:val="clear" w:color="auto" w:fill="4F81BD"/>
          </w:tcPr>
          <w:p w14:paraId="094DA02B" w14:textId="77777777" w:rsidR="00FB1657" w:rsidRPr="008869F3" w:rsidRDefault="00FB1657" w:rsidP="00F820FA">
            <w:pPr>
              <w:rPr>
                <w:rFonts w:cs="Arial"/>
                <w:b/>
                <w:sz w:val="32"/>
                <w:szCs w:val="32"/>
              </w:rPr>
            </w:pPr>
            <w:r w:rsidRPr="008869F3">
              <w:rPr>
                <w:rFonts w:cs="Arial"/>
                <w:b/>
                <w:sz w:val="32"/>
                <w:szCs w:val="32"/>
              </w:rPr>
              <w:t>PRIORITY 1</w:t>
            </w:r>
          </w:p>
        </w:tc>
        <w:tc>
          <w:tcPr>
            <w:tcW w:w="2394" w:type="dxa"/>
            <w:shd w:val="clear" w:color="auto" w:fill="4F81BD"/>
          </w:tcPr>
          <w:p w14:paraId="02063ECF" w14:textId="77777777" w:rsidR="00FB1657" w:rsidRPr="008869F3" w:rsidRDefault="00FB1657" w:rsidP="00F820FA">
            <w:pPr>
              <w:rPr>
                <w:rFonts w:cs="Arial"/>
                <w:b/>
                <w:sz w:val="32"/>
                <w:szCs w:val="32"/>
              </w:rPr>
            </w:pPr>
            <w:r w:rsidRPr="008869F3">
              <w:rPr>
                <w:rFonts w:cs="Arial"/>
                <w:b/>
                <w:sz w:val="32"/>
                <w:szCs w:val="32"/>
              </w:rPr>
              <w:t>PRIORITY 2</w:t>
            </w:r>
          </w:p>
        </w:tc>
        <w:tc>
          <w:tcPr>
            <w:tcW w:w="2394" w:type="dxa"/>
            <w:shd w:val="clear" w:color="auto" w:fill="4F81BD"/>
          </w:tcPr>
          <w:p w14:paraId="44A42C9E" w14:textId="77777777" w:rsidR="00FB1657" w:rsidRPr="008869F3" w:rsidRDefault="00FB1657" w:rsidP="00F820FA">
            <w:pPr>
              <w:rPr>
                <w:rFonts w:cs="Arial"/>
                <w:b/>
                <w:sz w:val="32"/>
                <w:szCs w:val="32"/>
              </w:rPr>
            </w:pPr>
            <w:r w:rsidRPr="008869F3">
              <w:rPr>
                <w:rFonts w:cs="Arial"/>
                <w:b/>
                <w:sz w:val="32"/>
                <w:szCs w:val="32"/>
              </w:rPr>
              <w:t>PRIORITY 3</w:t>
            </w:r>
          </w:p>
        </w:tc>
        <w:tc>
          <w:tcPr>
            <w:tcW w:w="2394" w:type="dxa"/>
            <w:shd w:val="clear" w:color="auto" w:fill="4F81BD"/>
          </w:tcPr>
          <w:p w14:paraId="695083B0" w14:textId="77777777" w:rsidR="00FB1657" w:rsidRPr="008869F3" w:rsidRDefault="00FB1657" w:rsidP="00F820FA">
            <w:pPr>
              <w:rPr>
                <w:rFonts w:cs="Arial"/>
                <w:b/>
                <w:sz w:val="32"/>
                <w:szCs w:val="32"/>
              </w:rPr>
            </w:pPr>
            <w:r w:rsidRPr="008869F3">
              <w:rPr>
                <w:rFonts w:cs="Arial"/>
                <w:b/>
                <w:sz w:val="32"/>
                <w:szCs w:val="32"/>
              </w:rPr>
              <w:t>PRIORITY 4</w:t>
            </w:r>
          </w:p>
        </w:tc>
        <w:tc>
          <w:tcPr>
            <w:tcW w:w="2394" w:type="dxa"/>
            <w:shd w:val="clear" w:color="auto" w:fill="4F81BD"/>
          </w:tcPr>
          <w:p w14:paraId="50D8E30F" w14:textId="77777777" w:rsidR="00FB1657" w:rsidRPr="008869F3" w:rsidRDefault="00FB1657" w:rsidP="00F820FA">
            <w:pPr>
              <w:rPr>
                <w:rFonts w:cs="Arial"/>
                <w:b/>
                <w:sz w:val="32"/>
                <w:szCs w:val="32"/>
              </w:rPr>
            </w:pPr>
            <w:r w:rsidRPr="008869F3">
              <w:rPr>
                <w:rFonts w:cs="Arial"/>
                <w:b/>
                <w:sz w:val="32"/>
                <w:szCs w:val="32"/>
              </w:rPr>
              <w:t>PRIORITY 5</w:t>
            </w:r>
          </w:p>
        </w:tc>
        <w:tc>
          <w:tcPr>
            <w:tcW w:w="2394" w:type="dxa"/>
            <w:shd w:val="clear" w:color="auto" w:fill="4F81BD"/>
          </w:tcPr>
          <w:p w14:paraId="2B8B9469" w14:textId="77777777" w:rsidR="00FB1657" w:rsidRPr="008869F3" w:rsidRDefault="00FB1657" w:rsidP="00F820FA">
            <w:pPr>
              <w:rPr>
                <w:rFonts w:cs="Arial"/>
                <w:b/>
                <w:sz w:val="32"/>
                <w:szCs w:val="32"/>
              </w:rPr>
            </w:pPr>
            <w:r w:rsidRPr="008869F3">
              <w:rPr>
                <w:rFonts w:cs="Arial"/>
                <w:b/>
                <w:sz w:val="32"/>
                <w:szCs w:val="32"/>
              </w:rPr>
              <w:t>PRIORITY 6</w:t>
            </w:r>
          </w:p>
        </w:tc>
      </w:tr>
      <w:tr w:rsidR="003C5036" w:rsidRPr="008869F3" w14:paraId="0F63D423" w14:textId="77777777" w:rsidTr="003C5036">
        <w:tc>
          <w:tcPr>
            <w:tcW w:w="1196" w:type="dxa"/>
            <w:shd w:val="clear" w:color="auto" w:fill="8DB3E2"/>
          </w:tcPr>
          <w:p w14:paraId="5A4638F6" w14:textId="77777777" w:rsidR="00FB1657" w:rsidRPr="008869F3" w:rsidRDefault="00FB1657" w:rsidP="00F820FA">
            <w:pPr>
              <w:jc w:val="center"/>
              <w:rPr>
                <w:rFonts w:cs="Arial"/>
                <w:b/>
              </w:rPr>
            </w:pPr>
            <w:r w:rsidRPr="008869F3">
              <w:rPr>
                <w:rFonts w:cs="Arial"/>
                <w:b/>
              </w:rPr>
              <w:t>MAT Level</w:t>
            </w:r>
          </w:p>
        </w:tc>
        <w:tc>
          <w:tcPr>
            <w:tcW w:w="2393" w:type="dxa"/>
            <w:shd w:val="clear" w:color="auto" w:fill="8DB3E2"/>
          </w:tcPr>
          <w:p w14:paraId="53041832" w14:textId="77777777" w:rsidR="003C5036" w:rsidRDefault="00FB1657" w:rsidP="00F820FA">
            <w:pPr>
              <w:jc w:val="center"/>
              <w:rPr>
                <w:rFonts w:cs="Arial"/>
                <w:b/>
                <w:sz w:val="22"/>
                <w:szCs w:val="22"/>
              </w:rPr>
            </w:pPr>
            <w:r w:rsidRPr="00B41421">
              <w:rPr>
                <w:rFonts w:cs="Arial"/>
                <w:b/>
                <w:sz w:val="22"/>
                <w:szCs w:val="22"/>
              </w:rPr>
              <w:t>TRAINING</w:t>
            </w:r>
            <w:r>
              <w:rPr>
                <w:rFonts w:cs="Arial"/>
                <w:b/>
                <w:sz w:val="22"/>
                <w:szCs w:val="22"/>
              </w:rPr>
              <w:t xml:space="preserve"> </w:t>
            </w:r>
          </w:p>
          <w:p w14:paraId="5F212668" w14:textId="77777777" w:rsidR="00FB1657" w:rsidRPr="00B41421" w:rsidRDefault="00FB1657" w:rsidP="00F820FA">
            <w:pPr>
              <w:jc w:val="center"/>
              <w:rPr>
                <w:rFonts w:cs="Arial"/>
                <w:b/>
                <w:sz w:val="22"/>
                <w:szCs w:val="22"/>
              </w:rPr>
            </w:pPr>
            <w:r>
              <w:rPr>
                <w:rFonts w:cs="Arial"/>
                <w:b/>
                <w:sz w:val="22"/>
                <w:szCs w:val="22"/>
              </w:rPr>
              <w:t xml:space="preserve"> </w:t>
            </w:r>
            <w:r w:rsidRPr="00FB1657">
              <w:rPr>
                <w:rFonts w:cs="Arial"/>
                <w:b/>
                <w:sz w:val="22"/>
                <w:szCs w:val="22"/>
                <w:highlight w:val="yellow"/>
              </w:rPr>
              <w:t>ongoing</w:t>
            </w:r>
          </w:p>
          <w:p w14:paraId="15CB415F" w14:textId="77777777" w:rsidR="00FB1657" w:rsidRDefault="00FB1657" w:rsidP="003C5036">
            <w:pPr>
              <w:rPr>
                <w:rFonts w:cs="Arial"/>
                <w:b/>
                <w:sz w:val="22"/>
                <w:szCs w:val="22"/>
              </w:rPr>
            </w:pPr>
          </w:p>
          <w:p w14:paraId="319787F8" w14:textId="77777777" w:rsidR="003C5036" w:rsidRPr="00B41421" w:rsidRDefault="003C5036" w:rsidP="00C240F5">
            <w:pPr>
              <w:rPr>
                <w:rFonts w:cs="Arial"/>
                <w:b/>
                <w:sz w:val="22"/>
                <w:szCs w:val="22"/>
              </w:rPr>
            </w:pPr>
          </w:p>
          <w:p w14:paraId="1D480040" w14:textId="77777777" w:rsidR="00FB1657" w:rsidRDefault="00FB1657" w:rsidP="00F820FA">
            <w:pPr>
              <w:jc w:val="center"/>
              <w:rPr>
                <w:rFonts w:cs="Arial"/>
                <w:b/>
                <w:sz w:val="22"/>
                <w:szCs w:val="22"/>
              </w:rPr>
            </w:pPr>
            <w:r w:rsidRPr="00B41421">
              <w:rPr>
                <w:rFonts w:cs="Arial"/>
                <w:b/>
                <w:sz w:val="22"/>
                <w:szCs w:val="22"/>
              </w:rPr>
              <w:t xml:space="preserve">Ensure all academies offer an annual and ongoing training plan for all staff in Safeguarding issues, with </w:t>
            </w:r>
            <w:r>
              <w:rPr>
                <w:rFonts w:cs="Arial"/>
                <w:b/>
                <w:sz w:val="22"/>
                <w:szCs w:val="22"/>
              </w:rPr>
              <w:t>a specific focus</w:t>
            </w:r>
            <w:r w:rsidRPr="00B41421">
              <w:rPr>
                <w:rFonts w:cs="Arial"/>
                <w:b/>
                <w:sz w:val="22"/>
                <w:szCs w:val="22"/>
              </w:rPr>
              <w:t xml:space="preserve"> on areas identified in Autumn Babcock Audits</w:t>
            </w:r>
          </w:p>
          <w:p w14:paraId="6E3E51D7" w14:textId="77777777" w:rsidR="00C240F5" w:rsidRDefault="00C240F5" w:rsidP="00F820FA">
            <w:pPr>
              <w:jc w:val="center"/>
              <w:rPr>
                <w:rFonts w:cs="Arial"/>
                <w:b/>
                <w:sz w:val="22"/>
                <w:szCs w:val="22"/>
              </w:rPr>
            </w:pPr>
          </w:p>
          <w:p w14:paraId="67D6A6F4" w14:textId="77777777" w:rsidR="00C240F5" w:rsidRDefault="00C240F5" w:rsidP="00F820FA">
            <w:pPr>
              <w:jc w:val="center"/>
              <w:rPr>
                <w:rFonts w:cs="Arial"/>
                <w:b/>
                <w:sz w:val="22"/>
                <w:szCs w:val="22"/>
              </w:rPr>
            </w:pPr>
            <w:r w:rsidRPr="00B41421">
              <w:rPr>
                <w:rFonts w:cs="Arial"/>
                <w:b/>
                <w:sz w:val="22"/>
                <w:szCs w:val="22"/>
              </w:rPr>
              <w:t xml:space="preserve">Ensure the Trustees and Local Boards are </w:t>
            </w:r>
            <w:r>
              <w:rPr>
                <w:rFonts w:cs="Arial"/>
                <w:b/>
                <w:sz w:val="22"/>
                <w:szCs w:val="22"/>
              </w:rPr>
              <w:t>all well trained to Level 2 and Prevent by offering remote training and ongoing monthly</w:t>
            </w:r>
          </w:p>
          <w:p w14:paraId="30CFD69A" w14:textId="77777777" w:rsidR="00C240F5" w:rsidRPr="00B41421" w:rsidRDefault="00C240F5" w:rsidP="00F820FA">
            <w:pPr>
              <w:jc w:val="center"/>
              <w:rPr>
                <w:rFonts w:cs="Arial"/>
                <w:b/>
                <w:sz w:val="22"/>
                <w:szCs w:val="22"/>
              </w:rPr>
            </w:pPr>
          </w:p>
        </w:tc>
        <w:tc>
          <w:tcPr>
            <w:tcW w:w="2394" w:type="dxa"/>
            <w:shd w:val="clear" w:color="auto" w:fill="8DB3E2"/>
          </w:tcPr>
          <w:p w14:paraId="3068A45E" w14:textId="77777777" w:rsidR="00FB1657" w:rsidRDefault="00FB1657" w:rsidP="00F820FA">
            <w:pPr>
              <w:jc w:val="center"/>
              <w:rPr>
                <w:rFonts w:cs="Arial"/>
                <w:b/>
                <w:sz w:val="22"/>
                <w:szCs w:val="22"/>
              </w:rPr>
            </w:pPr>
            <w:r w:rsidRPr="00B41421">
              <w:rPr>
                <w:rFonts w:cs="Arial"/>
                <w:b/>
                <w:sz w:val="22"/>
                <w:szCs w:val="22"/>
              </w:rPr>
              <w:t>DATA PROTECTION</w:t>
            </w:r>
          </w:p>
          <w:p w14:paraId="39767C7F" w14:textId="77777777" w:rsidR="00FB1657" w:rsidRPr="00B41421" w:rsidRDefault="00FB1657" w:rsidP="00F820FA">
            <w:pPr>
              <w:jc w:val="center"/>
              <w:rPr>
                <w:rFonts w:cs="Arial"/>
                <w:b/>
                <w:sz w:val="22"/>
                <w:szCs w:val="22"/>
              </w:rPr>
            </w:pPr>
            <w:r w:rsidRPr="00FB1657">
              <w:rPr>
                <w:rFonts w:cs="Arial"/>
                <w:b/>
                <w:sz w:val="22"/>
                <w:szCs w:val="22"/>
                <w:highlight w:val="yellow"/>
              </w:rPr>
              <w:t>Re</w:t>
            </w:r>
            <w:r>
              <w:rPr>
                <w:rFonts w:cs="Arial"/>
                <w:b/>
                <w:sz w:val="22"/>
                <w:szCs w:val="22"/>
                <w:highlight w:val="yellow"/>
              </w:rPr>
              <w:t>-</w:t>
            </w:r>
            <w:r w:rsidRPr="00FB1657">
              <w:rPr>
                <w:rFonts w:cs="Arial"/>
                <w:b/>
                <w:sz w:val="22"/>
                <w:szCs w:val="22"/>
                <w:highlight w:val="yellow"/>
              </w:rPr>
              <w:t>visit</w:t>
            </w:r>
          </w:p>
          <w:p w14:paraId="1192DF85" w14:textId="77777777" w:rsidR="00FB1657" w:rsidRDefault="00FB1657" w:rsidP="00F820FA">
            <w:pPr>
              <w:jc w:val="center"/>
              <w:rPr>
                <w:rFonts w:cs="Arial"/>
                <w:b/>
                <w:sz w:val="22"/>
                <w:szCs w:val="22"/>
              </w:rPr>
            </w:pPr>
          </w:p>
          <w:p w14:paraId="4A959A74" w14:textId="77777777" w:rsidR="003C5036" w:rsidRDefault="003C5036" w:rsidP="00F820FA">
            <w:pPr>
              <w:jc w:val="center"/>
              <w:rPr>
                <w:rFonts w:cs="Arial"/>
                <w:b/>
                <w:sz w:val="22"/>
                <w:szCs w:val="22"/>
              </w:rPr>
            </w:pPr>
          </w:p>
          <w:p w14:paraId="68532343" w14:textId="77777777" w:rsidR="003C5036" w:rsidRPr="00B41421" w:rsidRDefault="003C5036" w:rsidP="00F820FA">
            <w:pPr>
              <w:jc w:val="center"/>
              <w:rPr>
                <w:rFonts w:cs="Arial"/>
                <w:b/>
                <w:sz w:val="22"/>
                <w:szCs w:val="22"/>
              </w:rPr>
            </w:pPr>
          </w:p>
          <w:p w14:paraId="587CBA59" w14:textId="77777777" w:rsidR="00FB1657" w:rsidRDefault="00FB1657" w:rsidP="00F820FA">
            <w:pPr>
              <w:jc w:val="center"/>
              <w:rPr>
                <w:rFonts w:cs="Arial"/>
                <w:b/>
                <w:sz w:val="22"/>
                <w:szCs w:val="22"/>
              </w:rPr>
            </w:pPr>
            <w:r w:rsidRPr="00B41421">
              <w:rPr>
                <w:rFonts w:cs="Arial"/>
                <w:b/>
                <w:sz w:val="22"/>
                <w:szCs w:val="22"/>
              </w:rPr>
              <w:t>Ensure Data Protection requirements are in place across all academies.</w:t>
            </w:r>
          </w:p>
          <w:p w14:paraId="4405CF95" w14:textId="77777777" w:rsidR="00FB1657" w:rsidRDefault="00FB1657" w:rsidP="00F820FA">
            <w:pPr>
              <w:jc w:val="center"/>
              <w:rPr>
                <w:rFonts w:cs="Arial"/>
                <w:b/>
                <w:sz w:val="22"/>
                <w:szCs w:val="22"/>
              </w:rPr>
            </w:pPr>
          </w:p>
          <w:p w14:paraId="2DF96C82" w14:textId="77777777" w:rsidR="00FB1657" w:rsidRPr="00B41421" w:rsidRDefault="00FB1657" w:rsidP="00F820FA">
            <w:pPr>
              <w:jc w:val="center"/>
              <w:rPr>
                <w:rFonts w:cs="Arial"/>
                <w:b/>
                <w:sz w:val="22"/>
                <w:szCs w:val="22"/>
              </w:rPr>
            </w:pPr>
            <w:r>
              <w:rPr>
                <w:rFonts w:cs="Arial"/>
                <w:b/>
                <w:sz w:val="22"/>
                <w:szCs w:val="22"/>
              </w:rPr>
              <w:t>Share the 7 Golden Rules of Information sharing</w:t>
            </w:r>
          </w:p>
        </w:tc>
        <w:tc>
          <w:tcPr>
            <w:tcW w:w="2394" w:type="dxa"/>
            <w:shd w:val="clear" w:color="auto" w:fill="8DB3E2"/>
          </w:tcPr>
          <w:p w14:paraId="54C487D9" w14:textId="77777777" w:rsidR="00FB1657" w:rsidRDefault="00FB1657" w:rsidP="00F820FA">
            <w:pPr>
              <w:jc w:val="center"/>
              <w:rPr>
                <w:rFonts w:cs="Arial"/>
                <w:b/>
                <w:sz w:val="22"/>
                <w:szCs w:val="22"/>
              </w:rPr>
            </w:pPr>
            <w:r>
              <w:rPr>
                <w:rFonts w:cs="Arial"/>
                <w:b/>
                <w:sz w:val="22"/>
                <w:szCs w:val="22"/>
              </w:rPr>
              <w:t>RSE</w:t>
            </w:r>
          </w:p>
          <w:p w14:paraId="129C7AC2" w14:textId="77777777" w:rsidR="00FB1657" w:rsidRPr="00B41421" w:rsidRDefault="00FB1657" w:rsidP="00F820FA">
            <w:pPr>
              <w:jc w:val="center"/>
              <w:rPr>
                <w:rFonts w:cs="Arial"/>
                <w:b/>
                <w:sz w:val="22"/>
                <w:szCs w:val="22"/>
              </w:rPr>
            </w:pPr>
            <w:r w:rsidRPr="00FB1657">
              <w:rPr>
                <w:rFonts w:cs="Arial"/>
                <w:b/>
                <w:sz w:val="22"/>
                <w:szCs w:val="22"/>
                <w:highlight w:val="yellow"/>
              </w:rPr>
              <w:t>Re-visit</w:t>
            </w:r>
          </w:p>
          <w:p w14:paraId="181E1FAC" w14:textId="77777777" w:rsidR="00FB1657" w:rsidRDefault="00FB1657" w:rsidP="00F820FA">
            <w:pPr>
              <w:jc w:val="center"/>
              <w:rPr>
                <w:rFonts w:cs="Arial"/>
                <w:b/>
                <w:sz w:val="22"/>
                <w:szCs w:val="22"/>
              </w:rPr>
            </w:pPr>
          </w:p>
          <w:p w14:paraId="56B1CFFE" w14:textId="77777777" w:rsidR="00FB1657" w:rsidRDefault="00FB1657" w:rsidP="00F820FA">
            <w:pPr>
              <w:jc w:val="center"/>
              <w:rPr>
                <w:rFonts w:cs="Arial"/>
                <w:b/>
                <w:sz w:val="22"/>
                <w:szCs w:val="22"/>
              </w:rPr>
            </w:pPr>
          </w:p>
          <w:p w14:paraId="7E851A30" w14:textId="77777777" w:rsidR="00FB1657" w:rsidRPr="00B41421" w:rsidRDefault="00FB1657" w:rsidP="00F820FA">
            <w:pPr>
              <w:jc w:val="center"/>
              <w:rPr>
                <w:rFonts w:cs="Arial"/>
                <w:b/>
                <w:sz w:val="22"/>
                <w:szCs w:val="22"/>
              </w:rPr>
            </w:pPr>
          </w:p>
          <w:p w14:paraId="534A9840" w14:textId="77777777" w:rsidR="00FB1657" w:rsidRDefault="00FB1657" w:rsidP="00F820FA">
            <w:pPr>
              <w:jc w:val="center"/>
              <w:rPr>
                <w:rFonts w:cs="Arial"/>
                <w:b/>
                <w:sz w:val="22"/>
                <w:szCs w:val="22"/>
              </w:rPr>
            </w:pPr>
            <w:r>
              <w:rPr>
                <w:rFonts w:cs="Arial"/>
                <w:b/>
                <w:sz w:val="22"/>
                <w:szCs w:val="22"/>
              </w:rPr>
              <w:t xml:space="preserve">Ensure delayed RSE policy is shared with parents, staff, governors and trustees and </w:t>
            </w:r>
            <w:r w:rsidR="003C5036">
              <w:rPr>
                <w:rFonts w:cs="Arial"/>
                <w:b/>
                <w:sz w:val="22"/>
                <w:szCs w:val="22"/>
              </w:rPr>
              <w:t xml:space="preserve">that is </w:t>
            </w:r>
            <w:r>
              <w:rPr>
                <w:rFonts w:cs="Arial"/>
                <w:b/>
                <w:sz w:val="22"/>
                <w:szCs w:val="22"/>
              </w:rPr>
              <w:t xml:space="preserve">meets </w:t>
            </w:r>
            <w:r w:rsidR="003C5036">
              <w:rPr>
                <w:rFonts w:cs="Arial"/>
                <w:b/>
                <w:sz w:val="22"/>
                <w:szCs w:val="22"/>
              </w:rPr>
              <w:t xml:space="preserve">statutory </w:t>
            </w:r>
            <w:r>
              <w:rPr>
                <w:rFonts w:cs="Arial"/>
                <w:b/>
                <w:sz w:val="22"/>
                <w:szCs w:val="22"/>
              </w:rPr>
              <w:t>requirements.</w:t>
            </w:r>
          </w:p>
          <w:p w14:paraId="6FBFAFFB" w14:textId="77777777" w:rsidR="00FB1657" w:rsidRDefault="00FB1657" w:rsidP="00F820FA">
            <w:pPr>
              <w:jc w:val="center"/>
              <w:rPr>
                <w:rFonts w:cs="Arial"/>
                <w:b/>
                <w:sz w:val="22"/>
                <w:szCs w:val="22"/>
              </w:rPr>
            </w:pPr>
          </w:p>
          <w:p w14:paraId="27CF1D22" w14:textId="77777777" w:rsidR="00FB1657" w:rsidRDefault="00FB1657" w:rsidP="00F820FA">
            <w:pPr>
              <w:jc w:val="center"/>
              <w:rPr>
                <w:rFonts w:cs="Arial"/>
                <w:b/>
                <w:sz w:val="22"/>
                <w:szCs w:val="22"/>
              </w:rPr>
            </w:pPr>
          </w:p>
          <w:p w14:paraId="4F9D5906" w14:textId="77777777" w:rsidR="00FB1657" w:rsidRPr="00B41421" w:rsidRDefault="00FB1657" w:rsidP="00F820FA">
            <w:pPr>
              <w:jc w:val="center"/>
              <w:rPr>
                <w:rFonts w:cs="Arial"/>
                <w:b/>
                <w:sz w:val="22"/>
                <w:szCs w:val="22"/>
              </w:rPr>
            </w:pPr>
          </w:p>
        </w:tc>
        <w:tc>
          <w:tcPr>
            <w:tcW w:w="2394" w:type="dxa"/>
            <w:shd w:val="clear" w:color="auto" w:fill="8DB3E2"/>
          </w:tcPr>
          <w:p w14:paraId="626D1372" w14:textId="77777777" w:rsidR="00C240F5" w:rsidRDefault="00C240F5" w:rsidP="00C240F5">
            <w:pPr>
              <w:jc w:val="center"/>
              <w:rPr>
                <w:rFonts w:cs="Arial"/>
                <w:b/>
                <w:sz w:val="22"/>
                <w:szCs w:val="22"/>
              </w:rPr>
            </w:pPr>
            <w:r>
              <w:rPr>
                <w:rFonts w:cs="Arial"/>
                <w:b/>
                <w:sz w:val="22"/>
                <w:szCs w:val="22"/>
              </w:rPr>
              <w:t>COVID PANDEMIC RESPONSE</w:t>
            </w:r>
          </w:p>
          <w:p w14:paraId="0D8FD535" w14:textId="77777777" w:rsidR="00C240F5" w:rsidRDefault="00C240F5" w:rsidP="00FB1657">
            <w:pPr>
              <w:jc w:val="center"/>
              <w:rPr>
                <w:rFonts w:cs="Arial"/>
                <w:b/>
                <w:sz w:val="22"/>
                <w:szCs w:val="22"/>
              </w:rPr>
            </w:pPr>
          </w:p>
          <w:p w14:paraId="61F30F18" w14:textId="77777777" w:rsidR="00C240F5" w:rsidRDefault="00C240F5" w:rsidP="00FB1657">
            <w:pPr>
              <w:jc w:val="center"/>
              <w:rPr>
                <w:rFonts w:cs="Arial"/>
                <w:b/>
                <w:sz w:val="22"/>
                <w:szCs w:val="22"/>
              </w:rPr>
            </w:pPr>
          </w:p>
          <w:p w14:paraId="4496F871" w14:textId="77777777" w:rsidR="00C240F5" w:rsidRDefault="00C240F5" w:rsidP="00FB1657">
            <w:pPr>
              <w:jc w:val="center"/>
              <w:rPr>
                <w:rFonts w:cs="Arial"/>
                <w:b/>
                <w:sz w:val="22"/>
                <w:szCs w:val="22"/>
              </w:rPr>
            </w:pPr>
          </w:p>
          <w:p w14:paraId="6EC5D007" w14:textId="77777777" w:rsidR="00C240F5" w:rsidRPr="00C240F5" w:rsidRDefault="00C240F5" w:rsidP="00FB1657">
            <w:pPr>
              <w:jc w:val="center"/>
              <w:rPr>
                <w:rFonts w:cs="Arial"/>
                <w:b/>
                <w:sz w:val="22"/>
                <w:szCs w:val="22"/>
              </w:rPr>
            </w:pPr>
            <w:r w:rsidRPr="00C240F5">
              <w:rPr>
                <w:rFonts w:cs="Arial"/>
                <w:b/>
                <w:sz w:val="22"/>
                <w:szCs w:val="22"/>
              </w:rPr>
              <w:t>Ensure all E/AH are supported to be vigilant in monitoring vulnerable families throughout the periods of lockdown and the Trust responds rapidly and effectively to any concerns.</w:t>
            </w:r>
          </w:p>
        </w:tc>
        <w:tc>
          <w:tcPr>
            <w:tcW w:w="2394" w:type="dxa"/>
            <w:shd w:val="clear" w:color="auto" w:fill="8DB3E2"/>
          </w:tcPr>
          <w:p w14:paraId="35CA9999" w14:textId="77777777" w:rsidR="00FB1657" w:rsidRDefault="00FB1657" w:rsidP="00F820FA">
            <w:pPr>
              <w:jc w:val="center"/>
              <w:rPr>
                <w:rFonts w:cs="Arial"/>
                <w:b/>
                <w:sz w:val="22"/>
                <w:szCs w:val="22"/>
              </w:rPr>
            </w:pPr>
            <w:r>
              <w:rPr>
                <w:rFonts w:cs="Arial"/>
                <w:b/>
                <w:sz w:val="22"/>
                <w:szCs w:val="22"/>
              </w:rPr>
              <w:t>ONLINE AND BLENDED LEARNING SAFETY</w:t>
            </w:r>
          </w:p>
          <w:p w14:paraId="38736291" w14:textId="77777777" w:rsidR="00FB1657" w:rsidRDefault="00FB1657" w:rsidP="00F820FA">
            <w:pPr>
              <w:jc w:val="center"/>
              <w:rPr>
                <w:rFonts w:cs="Arial"/>
                <w:b/>
                <w:sz w:val="22"/>
                <w:szCs w:val="22"/>
              </w:rPr>
            </w:pPr>
          </w:p>
          <w:p w14:paraId="3D99224D" w14:textId="77777777" w:rsidR="003C5036" w:rsidRDefault="003C5036" w:rsidP="00F820FA">
            <w:pPr>
              <w:jc w:val="center"/>
              <w:rPr>
                <w:rFonts w:cs="Arial"/>
                <w:b/>
                <w:sz w:val="22"/>
                <w:szCs w:val="22"/>
              </w:rPr>
            </w:pPr>
          </w:p>
          <w:p w14:paraId="36C5C4B5" w14:textId="77777777" w:rsidR="00FB1657" w:rsidRPr="00B41421" w:rsidRDefault="00FB1657" w:rsidP="00F820FA">
            <w:pPr>
              <w:jc w:val="center"/>
              <w:rPr>
                <w:rFonts w:cs="Arial"/>
                <w:b/>
                <w:sz w:val="22"/>
                <w:szCs w:val="22"/>
              </w:rPr>
            </w:pPr>
            <w:r>
              <w:rPr>
                <w:rFonts w:cs="Arial"/>
                <w:b/>
                <w:sz w:val="22"/>
                <w:szCs w:val="22"/>
              </w:rPr>
              <w:t>Review and create policy,  expectations and ethos around behaviour of staff, parents and pupils when joining online sessions</w:t>
            </w:r>
          </w:p>
        </w:tc>
        <w:tc>
          <w:tcPr>
            <w:tcW w:w="2394" w:type="dxa"/>
            <w:shd w:val="clear" w:color="auto" w:fill="8DB3E2"/>
          </w:tcPr>
          <w:p w14:paraId="5C181A56" w14:textId="77777777" w:rsidR="00FB1657" w:rsidRDefault="00FB1657" w:rsidP="00FB1657">
            <w:pPr>
              <w:jc w:val="center"/>
              <w:rPr>
                <w:rFonts w:cs="Arial"/>
                <w:b/>
                <w:sz w:val="22"/>
                <w:szCs w:val="22"/>
              </w:rPr>
            </w:pPr>
            <w:r>
              <w:rPr>
                <w:rFonts w:cs="Arial"/>
                <w:b/>
                <w:sz w:val="22"/>
                <w:szCs w:val="22"/>
              </w:rPr>
              <w:t>EQUALITY AND DIVERSITY</w:t>
            </w:r>
          </w:p>
          <w:p w14:paraId="23B73321" w14:textId="77777777" w:rsidR="00FB1657" w:rsidRDefault="00FB1657" w:rsidP="00FB1657">
            <w:pPr>
              <w:jc w:val="center"/>
              <w:rPr>
                <w:rFonts w:cs="Arial"/>
                <w:b/>
                <w:sz w:val="22"/>
                <w:szCs w:val="22"/>
              </w:rPr>
            </w:pPr>
          </w:p>
          <w:p w14:paraId="46314351" w14:textId="77777777" w:rsidR="00FB1657" w:rsidRDefault="00FB1657" w:rsidP="00FB1657">
            <w:pPr>
              <w:jc w:val="center"/>
              <w:rPr>
                <w:rFonts w:cs="Arial"/>
                <w:b/>
                <w:sz w:val="22"/>
                <w:szCs w:val="22"/>
              </w:rPr>
            </w:pPr>
          </w:p>
          <w:p w14:paraId="6AF05B75" w14:textId="77777777" w:rsidR="003C5036" w:rsidRDefault="003C5036" w:rsidP="00FB1657">
            <w:pPr>
              <w:jc w:val="center"/>
              <w:rPr>
                <w:rFonts w:cs="Arial"/>
                <w:b/>
                <w:sz w:val="22"/>
                <w:szCs w:val="22"/>
              </w:rPr>
            </w:pPr>
          </w:p>
          <w:p w14:paraId="21F179F6" w14:textId="77777777" w:rsidR="00FB1657" w:rsidRDefault="00FB1657" w:rsidP="00FB1657">
            <w:pPr>
              <w:jc w:val="center"/>
              <w:rPr>
                <w:rFonts w:cs="Arial"/>
                <w:b/>
                <w:sz w:val="22"/>
                <w:szCs w:val="22"/>
              </w:rPr>
            </w:pPr>
            <w:r>
              <w:rPr>
                <w:rFonts w:cs="Arial"/>
                <w:b/>
                <w:sz w:val="22"/>
                <w:szCs w:val="22"/>
              </w:rPr>
              <w:t>Explore and agree a Position Statement which focusses on Equality and Diversity in our history</w:t>
            </w:r>
          </w:p>
          <w:p w14:paraId="47E09FEB" w14:textId="77777777" w:rsidR="00FB1657" w:rsidRPr="00B41421" w:rsidRDefault="00FB1657" w:rsidP="00FB1657">
            <w:pPr>
              <w:jc w:val="center"/>
              <w:rPr>
                <w:rFonts w:cs="Arial"/>
                <w:b/>
                <w:sz w:val="22"/>
                <w:szCs w:val="22"/>
              </w:rPr>
            </w:pPr>
          </w:p>
        </w:tc>
      </w:tr>
    </w:tbl>
    <w:p w14:paraId="03CE0D6C" w14:textId="77777777" w:rsidR="0076154E" w:rsidRDefault="0076154E"/>
    <w:sectPr w:rsidR="0076154E" w:rsidSect="00FB165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1657"/>
    <w:rsid w:val="000C0CD3"/>
    <w:rsid w:val="003C5036"/>
    <w:rsid w:val="0076154E"/>
    <w:rsid w:val="00C240F5"/>
    <w:rsid w:val="00DF6641"/>
    <w:rsid w:val="00FB16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04075"/>
  <w15:docId w15:val="{0F2054BF-6F3D-44B2-9B1C-2E70FF239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657"/>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Ilfracombe Juniors</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dc:creator>
  <cp:lastModifiedBy>Admin Ilsington</cp:lastModifiedBy>
  <cp:revision>2</cp:revision>
  <dcterms:created xsi:type="dcterms:W3CDTF">2021-02-02T10:31:00Z</dcterms:created>
  <dcterms:modified xsi:type="dcterms:W3CDTF">2021-02-02T10:31:00Z</dcterms:modified>
</cp:coreProperties>
</file>